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6ED" w:rsidRPr="004C6F4B" w:rsidRDefault="006F56ED" w:rsidP="006F56ED">
      <w:pPr>
        <w:jc w:val="center"/>
        <w:rPr>
          <w:b/>
        </w:rPr>
      </w:pPr>
    </w:p>
    <w:p w:rsidR="006F56ED" w:rsidRPr="004C6F4B" w:rsidRDefault="006F56ED" w:rsidP="006F56ED">
      <w:pPr>
        <w:jc w:val="center"/>
        <w:rPr>
          <w:b/>
        </w:rPr>
      </w:pPr>
    </w:p>
    <w:p w:rsidR="006F56ED" w:rsidRPr="004C6F4B" w:rsidRDefault="006F56ED" w:rsidP="006F56ED">
      <w:pPr>
        <w:jc w:val="center"/>
        <w:rPr>
          <w:b/>
        </w:rPr>
      </w:pPr>
    </w:p>
    <w:p w:rsidR="006F56ED" w:rsidRPr="004C6F4B" w:rsidRDefault="006F56ED" w:rsidP="006F56ED">
      <w:pPr>
        <w:jc w:val="center"/>
        <w:rPr>
          <w:b/>
        </w:rPr>
      </w:pPr>
    </w:p>
    <w:p w:rsidR="006F56ED" w:rsidRPr="004C6F4B" w:rsidRDefault="006F56ED" w:rsidP="006F56ED">
      <w:pPr>
        <w:jc w:val="center"/>
        <w:rPr>
          <w:b/>
        </w:rPr>
      </w:pPr>
    </w:p>
    <w:p w:rsidR="006F56ED" w:rsidRPr="004C6F4B" w:rsidRDefault="006F56ED" w:rsidP="006F56ED">
      <w:pPr>
        <w:jc w:val="center"/>
        <w:rPr>
          <w:b/>
        </w:rPr>
      </w:pPr>
      <w:bookmarkStart w:id="0" w:name="_GoBack"/>
      <w:bookmarkEnd w:id="0"/>
    </w:p>
    <w:p w:rsidR="006F56ED" w:rsidRPr="004C6F4B" w:rsidRDefault="006F56ED" w:rsidP="006F56ED">
      <w:pPr>
        <w:jc w:val="center"/>
        <w:rPr>
          <w:b/>
        </w:rPr>
      </w:pPr>
    </w:p>
    <w:p w:rsidR="004935CA" w:rsidRPr="004C6F4B" w:rsidRDefault="006F56ED" w:rsidP="006F56ED">
      <w:pPr>
        <w:jc w:val="center"/>
        <w:rPr>
          <w:b/>
        </w:rPr>
      </w:pPr>
      <w:r w:rsidRPr="004C6F4B">
        <w:rPr>
          <w:b/>
        </w:rPr>
        <w:t>Coursework Assessment Brief</w:t>
      </w:r>
    </w:p>
    <w:p w:rsidR="006F56ED" w:rsidRPr="004C6F4B" w:rsidRDefault="006F56ED" w:rsidP="006F56ED">
      <w:pPr>
        <w:jc w:val="center"/>
      </w:pPr>
      <w:r w:rsidRPr="004C6F4B">
        <w:t>Name</w:t>
      </w:r>
    </w:p>
    <w:p w:rsidR="006F56ED" w:rsidRPr="004C6F4B" w:rsidRDefault="006F56ED" w:rsidP="006F56ED">
      <w:pPr>
        <w:jc w:val="center"/>
      </w:pPr>
      <w:r w:rsidRPr="004C6F4B">
        <w:t>Institution</w:t>
      </w:r>
    </w:p>
    <w:p w:rsidR="006F56ED" w:rsidRPr="004C6F4B" w:rsidRDefault="006F56ED" w:rsidP="006F56ED">
      <w:pPr>
        <w:jc w:val="center"/>
      </w:pPr>
      <w:r w:rsidRPr="004C6F4B">
        <w:t>Date</w:t>
      </w:r>
    </w:p>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4935CA" w:rsidRPr="004C6F4B" w:rsidRDefault="004935CA" w:rsidP="00085E25"/>
    <w:p w:rsidR="006F56ED" w:rsidRPr="004C6F4B" w:rsidRDefault="006F56ED" w:rsidP="006F56ED">
      <w:pPr>
        <w:jc w:val="center"/>
        <w:rPr>
          <w:b/>
        </w:rPr>
      </w:pPr>
      <w:r w:rsidRPr="004C6F4B">
        <w:rPr>
          <w:b/>
        </w:rPr>
        <w:lastRenderedPageBreak/>
        <w:t>Coursework Assessment Brief</w:t>
      </w:r>
    </w:p>
    <w:p w:rsidR="006F56ED" w:rsidRPr="004C6F4B" w:rsidRDefault="006F56ED" w:rsidP="006F56ED">
      <w:pPr>
        <w:pStyle w:val="ListParagraph"/>
        <w:numPr>
          <w:ilvl w:val="0"/>
          <w:numId w:val="1"/>
        </w:numPr>
        <w:jc w:val="center"/>
        <w:rPr>
          <w:b/>
        </w:rPr>
      </w:pPr>
      <w:r w:rsidRPr="004C6F4B">
        <w:rPr>
          <w:b/>
        </w:rPr>
        <w:t>Preparing for more digital transactions</w:t>
      </w:r>
    </w:p>
    <w:p w:rsidR="006F56ED" w:rsidRPr="004C6F4B" w:rsidRDefault="006F56ED" w:rsidP="006F56ED">
      <w:pPr>
        <w:pStyle w:val="ListParagraph"/>
        <w:ind w:left="1080" w:firstLine="0"/>
        <w:jc w:val="center"/>
        <w:rPr>
          <w:b/>
        </w:rPr>
      </w:pPr>
      <w:r w:rsidRPr="004C6F4B">
        <w:rPr>
          <w:b/>
        </w:rPr>
        <w:t>(A)</w:t>
      </w:r>
    </w:p>
    <w:p w:rsidR="007661FB" w:rsidRPr="004C6F4B" w:rsidRDefault="007661FB" w:rsidP="007661FB">
      <w:r w:rsidRPr="004C6F4B">
        <w:t>Installation of network systems and servers by any organization requires the adherence of the necessary legal policies requirements. As an IT system manager of a company whi</w:t>
      </w:r>
      <w:r w:rsidR="00D16097" w:rsidRPr="004C6F4B">
        <w:t>ch deals with clients' data</w:t>
      </w:r>
      <w:r w:rsidR="00C74848" w:rsidRPr="004C6F4B">
        <w:t xml:space="preserve">, it will be my greatest </w:t>
      </w:r>
      <w:r w:rsidRPr="004C6F4B">
        <w:t>responsibility in ensuring that the installation procedure I choose do not expose the clients' and the company's data to any third party. In the situation that I am presented with an employee from the company, like in this case the network engineer, he is likely to offer the installation services at a very affordable price compared to my choice of using a system integration company.  But due to the urgency of the installation, it would be inappropriate to enter into a contract with him since he is not willing to start immediately due to his other commitments. The company needs to improve its services as early as possible since the customers have been complaining; therefore, use of the system integration company would save time and will deliver in time. There are many contractual legal issues which guide on the choice of network installation</w:t>
      </w:r>
      <w:r w:rsidR="00D16097" w:rsidRPr="004C6F4B">
        <w:t xml:space="preserve"> companies</w:t>
      </w:r>
      <w:r w:rsidRPr="004C6F4B">
        <w:t>. These contractual issues range from quality, the timelessness of delivery, legal position, data protection and security and legal position of the company.</w:t>
      </w:r>
    </w:p>
    <w:p w:rsidR="007661FB" w:rsidRPr="004C6F4B" w:rsidRDefault="007661FB" w:rsidP="007661FB">
      <w:r w:rsidRPr="004C6F4B">
        <w:t xml:space="preserve">The system integration company should apply the consideration that data information availability is part of the CIA triad.  This means that the company IT experts can be authorized to access and change the information in the network system within an appropriate period of time, depending on the type of information. The nature of the company requires that we give feedback to our tenants immediately without delay.  Therefore to convenience, the servers are required to be available and in operation 24 hours every day of the week. For data protection, the servers would be impossible by an unauthorized party. </w:t>
      </w:r>
    </w:p>
    <w:p w:rsidR="007661FB" w:rsidRPr="004C6F4B" w:rsidRDefault="007661FB" w:rsidP="007661FB">
      <w:r w:rsidRPr="004C6F4B">
        <w:lastRenderedPageBreak/>
        <w:t xml:space="preserve">For quality installation of the new network system and servers as the IT system manager, I should ensure that the service provider I choose has the ability to carry out the software development of the company, network maintenance and able to offer support services in accordance with the set policies (Grama, 2020). Another important consideration is whether the service providers are willing to accept the payments as set by price terms described in Annex A.  </w:t>
      </w:r>
    </w:p>
    <w:p w:rsidR="007661FB" w:rsidRPr="004C6F4B" w:rsidRDefault="007661FB" w:rsidP="007661FB">
      <w:r w:rsidRPr="004C6F4B">
        <w:t xml:space="preserve">Before entering into a contract with the system provider, I should ensure that the terms for the termination of the agreement are not less than one year. Unless otherwise specified in the agreement, the contract should be valid for at least one year and should automatically renew for another period of one year on the expiry of the initial year. Due to the urgency of the matter and since the network systems require consistency, I should ensure that provider does not have the right to terminate the contract before the systems are stabilized as long as I </w:t>
      </w:r>
      <w:r w:rsidR="00D16097" w:rsidRPr="004C6F4B">
        <w:t>fulfill</w:t>
      </w:r>
      <w:r w:rsidRPr="004C6F4B">
        <w:t xml:space="preserve"> my part of the contract agreement. On the other end, I should have the right to terminate the agreement at any time due to a data breach of contract. Based on the nature of the operation of the company, the data of the tenants should be protected at all cost. I</w:t>
      </w:r>
      <w:r w:rsidR="00C74848" w:rsidRPr="004C6F4B">
        <w:t xml:space="preserve"> wi</w:t>
      </w:r>
      <w:r w:rsidRPr="004C6F4B">
        <w:t>ll be detailed enough on the information and software which the system installation providers should access.  Since the termination due to information breach of contract will not change the fact that the company's and the tenants' data is compromised. As an IT manager, I will have to exercise any other remedy for breach of contract, such as legal measures.</w:t>
      </w:r>
    </w:p>
    <w:p w:rsidR="007661FB" w:rsidRPr="004C6F4B" w:rsidRDefault="007661FB" w:rsidP="007661FB">
      <w:r w:rsidRPr="004C6F4B">
        <w:t xml:space="preserve"> In case of any network performance problem, I have the right to notify the provider immediately as long as it is within the warranty duration. The company does not have any obligation of compensating the service providers of any cost in maintenance of the network systems they had initially installed as long there was the inclusion of warranty services in the initial contract. </w:t>
      </w:r>
    </w:p>
    <w:p w:rsidR="007661FB" w:rsidRPr="004C6F4B" w:rsidRDefault="007661FB" w:rsidP="007661FB">
      <w:r w:rsidRPr="004C6F4B">
        <w:lastRenderedPageBreak/>
        <w:t xml:space="preserve"> The nature of the company requires monitoring of the tenants to ensure they do not default rent payment the system providers should ensure that their installations will cooperate with the company needs. For the company to monitor their tenants and provide quality services, the network software and servers should be able to access the customer's physical location as reasonably necessary from time to time. The providers should also inform the company on the compatible software and hardware due to the need to purchase software and hardware that may be necessary for the effective operation of their network. The network-integration company should only make the recommendations for the hardware and software, but the company is not obligated to purchase them from them or a specific supplier.</w:t>
      </w:r>
    </w:p>
    <w:p w:rsidR="00B85F33" w:rsidRPr="004C6F4B" w:rsidRDefault="007661FB" w:rsidP="002524A3">
      <w:pPr>
        <w:jc w:val="center"/>
        <w:rPr>
          <w:b/>
        </w:rPr>
      </w:pPr>
      <w:r w:rsidRPr="004C6F4B">
        <w:rPr>
          <w:b/>
        </w:rPr>
        <w:t xml:space="preserve"> </w:t>
      </w:r>
      <w:r w:rsidR="002524A3" w:rsidRPr="004C6F4B">
        <w:rPr>
          <w:b/>
        </w:rPr>
        <w:t>(B)</w:t>
      </w:r>
    </w:p>
    <w:p w:rsidR="00CA51B1" w:rsidRPr="004C6F4B" w:rsidRDefault="00CA51B1" w:rsidP="00CA51B1">
      <w:r w:rsidRPr="004C6F4B">
        <w:t>Ultimately, the system integration company should be responsible for the tasks associated with creating files or backup copies of data initially stored on the system of the company network server. This is to ensure that the data of the tenant is not lost or leaked during the installation process. As the IT system manager, I have the responsibility to notify the system installation company of any changes in the network within the warranty duration.</w:t>
      </w:r>
    </w:p>
    <w:p w:rsidR="00CA51B1" w:rsidRPr="004C6F4B" w:rsidRDefault="00CA51B1" w:rsidP="00CA51B1">
      <w:r w:rsidRPr="004C6F4B">
        <w:t>Some of the regulations which will keep the company on the right position of law by ensuring policies such as record keeping, disclosure, and privacy are adhered to including: Ensuring that system service providers understand their responsibilities regarding the confidentiality, integrity, and availability of data and information systems; Reasonable assurance that the network services are controlled in accordance with agreements to provide customers with quality systems and services; Assurance that the system integration company is properly regulated and configured to ensure compliance with contractual obligations; and reasonable assurance that it protects the confidentiality of its clients (Lan et al.</w:t>
      </w:r>
      <w:r w:rsidR="004C6F4B" w:rsidRPr="004C6F4B">
        <w:t>,</w:t>
      </w:r>
      <w:r w:rsidRPr="004C6F4B">
        <w:t xml:space="preserve"> 2016). Due to the </w:t>
      </w:r>
      <w:r w:rsidRPr="004C6F4B">
        <w:lastRenderedPageBreak/>
        <w:t>involvement of tenants' data in network installation the company should ensure that their customers' personal data such as the system access credentials are protected against unauthorized interceptions. There are existing legal frameworks for the protection of personal data through a number of state and federal laws, which are generally designed to prevent certain types of behavior on computer networks. Also, there are laws designed to prevent certain types of behavior, such as interception of electronic information.</w:t>
      </w:r>
    </w:p>
    <w:p w:rsidR="00CA51B1" w:rsidRPr="004C6F4B" w:rsidRDefault="00CA51B1" w:rsidP="00CA51B1">
      <w:r w:rsidRPr="004C6F4B">
        <w:t>The law requires that the network installation providers maintain the confidentiality data and information relating to the client. Sharing of information of a company to the competitors leads to severe consequences such as legal actions and termination of the contract. As an IT system manager, I should give reasonable and necessary conditions to the system integration company to ensure that they fulfill the obligations of the company, as stated in the contract. The confidentiality obligations should apply until the warranty duration expires and should legally be part of the public domain.</w:t>
      </w:r>
    </w:p>
    <w:p w:rsidR="00CA51B1" w:rsidRPr="004C6F4B" w:rsidRDefault="00CA51B1" w:rsidP="00CA51B1">
      <w:r w:rsidRPr="004C6F4B">
        <w:t>The main objective of the network system integration service providers is intermediary, which helps in a conversation between third parties on the Internet. The network system and servers should be able to bring together or facilitates transactions and communication between third parties on the Internet. In almost all data protection laws, there are certain rules that exempt the network integration companies from liability. In this case, the company should use cloud computing services to verify that its rights are effectively protected by law.</w:t>
      </w:r>
    </w:p>
    <w:p w:rsidR="00CA51B1" w:rsidRPr="004C6F4B" w:rsidRDefault="00CA51B1" w:rsidP="00CA51B1">
      <w:r w:rsidRPr="004C6F4B">
        <w:t xml:space="preserve">Using cloud computing services often applies one-sided contracts which are easy to negotiate. In some cases, the network companies do not provide any guarantee regarding the safety and protection of data. Furthermore, all claims and liabilities arising from the service provider installation should also be waived. Data privacy and confidentiality are the two main </w:t>
      </w:r>
      <w:r w:rsidRPr="004C6F4B">
        <w:lastRenderedPageBreak/>
        <w:t>problems of cloud computing which should be considered. Any organization can use the functions of the cloud. However, people using cloud facilities don't mind sharing their data with cloud service providers that is not the case with business organizations. For instance, the company has laws which completely restrict data sharing. In this case, it is very important that all involved in cloud computing fully understand the law.</w:t>
      </w:r>
    </w:p>
    <w:p w:rsidR="004C3059" w:rsidRPr="004C6F4B" w:rsidRDefault="002970DA" w:rsidP="006F56ED">
      <w:pPr>
        <w:pStyle w:val="ListParagraph"/>
        <w:numPr>
          <w:ilvl w:val="0"/>
          <w:numId w:val="1"/>
        </w:numPr>
        <w:jc w:val="center"/>
        <w:rPr>
          <w:b/>
        </w:rPr>
      </w:pPr>
      <w:r w:rsidRPr="004C6F4B">
        <w:rPr>
          <w:b/>
        </w:rPr>
        <w:t>Crime and Court</w:t>
      </w:r>
    </w:p>
    <w:p w:rsidR="002524A3" w:rsidRPr="004C6F4B" w:rsidRDefault="006F56ED" w:rsidP="002524A3">
      <w:pPr>
        <w:pStyle w:val="ListParagraph"/>
        <w:ind w:left="1080" w:firstLine="0"/>
        <w:jc w:val="center"/>
        <w:rPr>
          <w:b/>
        </w:rPr>
      </w:pPr>
      <w:r w:rsidRPr="004C6F4B">
        <w:rPr>
          <w:b/>
        </w:rPr>
        <w:t>(A)</w:t>
      </w:r>
    </w:p>
    <w:p w:rsidR="00CA51B1" w:rsidRPr="004C6F4B" w:rsidRDefault="00CA51B1" w:rsidP="00CA51B1">
      <w:r w:rsidRPr="004C6F4B">
        <w:t>The situation of computer and network misuse in companies is very co</w:t>
      </w:r>
      <w:r w:rsidR="004C6F4B">
        <w:t>mmon, which should be addressed, i</w:t>
      </w:r>
      <w:r w:rsidRPr="004C6F4B">
        <w:t xml:space="preserve">n </w:t>
      </w:r>
      <w:r w:rsidR="004C6F4B" w:rsidRPr="004C6F4B">
        <w:t>particular,</w:t>
      </w:r>
      <w:r w:rsidRPr="004C6F4B">
        <w:t xml:space="preserve"> by the use of computer </w:t>
      </w:r>
      <w:r w:rsidR="004C6F4B">
        <w:t>based</w:t>
      </w:r>
      <w:r w:rsidRPr="004C6F4B">
        <w:t xml:space="preserve"> policies to address illegal access of information and data from legally. Federal laws sanction the use of peer-to-peer technology by employees to access files illegally, including copyrighted materials. Any inappropriate use of office computers can be used perfectly for legal purposes. A company can find itself at the receiving end of the law with an organization or individual whose information has been retrieved without permission. For this situation, it is impossible to hold a specific individual responsible for the images and photographs found on the computer since it is </w:t>
      </w:r>
      <w:r w:rsidR="004C6F4B">
        <w:t>can be</w:t>
      </w:r>
      <w:r w:rsidRPr="004C6F4B">
        <w:t xml:space="preserve"> used by many employees. Under the situation, the company will be responsible if the legal source where they were retrieved decides to sue.</w:t>
      </w:r>
    </w:p>
    <w:p w:rsidR="00CA51B1" w:rsidRPr="004C6F4B" w:rsidRDefault="00CA51B1" w:rsidP="00CA51B1">
      <w:r w:rsidRPr="004C6F4B">
        <w:t xml:space="preserve">To avoid such situations, the company has to monitor their employees' use of computer networks. They can do this by using privacy laws and supervisory rights. Although employees believe that they have special privacy rights when using computers in the workplace, the policies provided by the law give the employers an upper hand in monitoring how their computers are used.  There are exceptions to the Electronic Communications Privacy Act of 1986 that gave employers the right to monitor computer use by employees. These exceptions are; business </w:t>
      </w:r>
      <w:r w:rsidRPr="004C6F4B">
        <w:lastRenderedPageBreak/>
        <w:t>exception, which states that employers have the right to access communications done using office computers. The second exception allows employers to control communications with the consent of at least one person. Finally, the law allows employers to access information and data stored on their electronic communication system, through the network system to protect their property rights. The laws allow employers to use various surveillance systems and methods. The law also allows the company to use software network that enables them to view data stored in or displayed on a company computer, regardless of if the computer is being used in the workplace or elsewhere. However, the employer's supervisory power has some limitations. For example, a union contract may have provisions that prohibit supervision.</w:t>
      </w:r>
    </w:p>
    <w:p w:rsidR="00D90826" w:rsidRPr="004C6F4B" w:rsidRDefault="00CA51B1" w:rsidP="006F56ED">
      <w:pPr>
        <w:jc w:val="center"/>
        <w:rPr>
          <w:b/>
        </w:rPr>
      </w:pPr>
      <w:r w:rsidRPr="004C6F4B">
        <w:rPr>
          <w:b/>
        </w:rPr>
        <w:t xml:space="preserve"> </w:t>
      </w:r>
      <w:r w:rsidR="006F56ED" w:rsidRPr="004C6F4B">
        <w:rPr>
          <w:b/>
        </w:rPr>
        <w:t>(</w:t>
      </w:r>
      <w:r w:rsidR="00C93353" w:rsidRPr="004C6F4B">
        <w:rPr>
          <w:b/>
        </w:rPr>
        <w:t>B</w:t>
      </w:r>
      <w:r w:rsidR="006F56ED" w:rsidRPr="004C6F4B">
        <w:rPr>
          <w:b/>
        </w:rPr>
        <w:t>)</w:t>
      </w:r>
    </w:p>
    <w:p w:rsidR="00CA51B1" w:rsidRPr="004C6F4B" w:rsidRDefault="00CA51B1" w:rsidP="00CA51B1">
      <w:r w:rsidRPr="004C6F4B">
        <w:t>Considering that she is a specialist in cloud computing, I would advise her to take the role of an exper</w:t>
      </w:r>
      <w:r w:rsidR="00D81E3B" w:rsidRPr="004C6F4B">
        <w:t>t witness for the case. S</w:t>
      </w:r>
      <w:r w:rsidRPr="004C6F4B">
        <w:t xml:space="preserve">ince it might be her first time taking such a role, she would require to prepare adequately before the trial date.  Since the role of an expert witness is primarily giving sufficient evidence in cases based on their field of the specialist, she will have to analyze the case very well and relate with her expertise knowledge (Jones, 2016). If she analyses the case as presented by the person instructing her to assist the court in making decisions and feels the case does not relate to cloud computing, she can refuse to take up the role. If she decides to take the case, she should research the legal issues that are related to cloud computing since she would be required to provide as much detail as possible. In her research, she should look on both sides of the case to ensure that her presentation is not biased as her expert evidence must be independent, objective and fair. In particular, the experts should not </w:t>
      </w:r>
      <w:r w:rsidR="00D81E3B" w:rsidRPr="004C6F4B">
        <w:t>favor</w:t>
      </w:r>
      <w:r w:rsidRPr="004C6F4B">
        <w:t xml:space="preserve"> the party responsible for paying their fees. In the court when providing written reports and oral </w:t>
      </w:r>
      <w:r w:rsidRPr="004C6F4B">
        <w:lastRenderedPageBreak/>
        <w:t>evidence, she must be true to the facts, have complete technical reasoning, provides honest opinions, and ensure that the evidence covers all relevant matters in relation to cloud computing.</w:t>
      </w:r>
    </w:p>
    <w:p w:rsidR="00CA51B1" w:rsidRPr="004C6F4B" w:rsidRDefault="00CA51B1" w:rsidP="00CA51B1">
      <w:r w:rsidRPr="004C6F4B">
        <w:t xml:space="preserve"> However, she should be aware that the court has the right to exclude her expert evidence in certain circumstances where the judge is convinced by one party that she wasn't sincere in her evidence presentation. The court also has the right to reject evidence that would otherwise be acceptable, for example, if the court finds that the expert has not demonstrated his or her independence or has not fulfilled his primary duties before the court.</w:t>
      </w:r>
    </w:p>
    <w:p w:rsidR="00E7267B" w:rsidRPr="004C6F4B" w:rsidRDefault="00E7267B" w:rsidP="006F56ED">
      <w:pPr>
        <w:pStyle w:val="ListParagraph"/>
        <w:numPr>
          <w:ilvl w:val="0"/>
          <w:numId w:val="1"/>
        </w:numPr>
        <w:jc w:val="center"/>
        <w:rPr>
          <w:b/>
        </w:rPr>
      </w:pPr>
      <w:r w:rsidRPr="004C6F4B">
        <w:rPr>
          <w:b/>
        </w:rPr>
        <w:t>The invention</w:t>
      </w:r>
    </w:p>
    <w:p w:rsidR="00CA51B1" w:rsidRPr="004C6F4B" w:rsidRDefault="00CA51B1" w:rsidP="00CA51B1">
      <w:r w:rsidRPr="004C6F4B">
        <w:t xml:space="preserve">The law provides various ways in which innovators and businesses can protect their inventions and ideas. In this case since the software, it is at its early stage of development I would consider applying for a patent to protect the company's software idea from being leaked by the data mining specialist to my competitors.  Using this method to protect the software idea will expose the data mining specialist and the company, he now works for legal consequences if they replicate the prototype of the software in their operations. </w:t>
      </w:r>
    </w:p>
    <w:p w:rsidR="00CA51B1" w:rsidRPr="004C6F4B" w:rsidRDefault="00CA51B1" w:rsidP="00CA51B1">
      <w:r w:rsidRPr="004C6F4B">
        <w:t xml:space="preserve">Since acquiring of a patent right would require the company to meet some technical and financial conditions to ensure that the idea is useful, innovative, and not obvious ill have to invest a lot in the software. For example, </w:t>
      </w:r>
      <w:r w:rsidR="004C6F4B" w:rsidRPr="004C6F4B">
        <w:t>I will</w:t>
      </w:r>
      <w:r w:rsidRPr="004C6F4B">
        <w:t xml:space="preserve"> have to use another expert in the field of intellectual property to determine whether a patent is required (Lemley &amp; Feldman, 2016). The other way in which I have to make sure that the idea is unique and relevant to the needs of the company is to commercialize it for the purpose of testing its relevance.  For this reason, </w:t>
      </w:r>
      <w:r w:rsidR="004C6F4B" w:rsidRPr="004C6F4B">
        <w:t>I will</w:t>
      </w:r>
      <w:r w:rsidRPr="004C6F4B">
        <w:t xml:space="preserve"> have to contact a bank or any other financial institution to rent the company some money which would help in fast commercialization of the software prototype. In my discussion with the bank, </w:t>
      </w:r>
      <w:r w:rsidRPr="004C6F4B">
        <w:lastRenderedPageBreak/>
        <w:t xml:space="preserve">I will have to convince them that the possible returns of the software and how the company will be able to repay them in case the company does not get the patent right. </w:t>
      </w:r>
    </w:p>
    <w:p w:rsidR="00CA51B1" w:rsidRPr="004C6F4B" w:rsidRDefault="00CA51B1" w:rsidP="00CA51B1">
      <w:r w:rsidRPr="004C6F4B">
        <w:t>Sin</w:t>
      </w:r>
      <w:r w:rsidR="004C6F4B" w:rsidRPr="004C6F4B">
        <w:t>ce this process is a long one, I wi</w:t>
      </w:r>
      <w:r w:rsidRPr="004C6F4B">
        <w:t>ll first obtain a temporary patent to temporarily protect the software idea from being duplicated by the competing company through the help of the data mining specialist with whom I developed the software with. The temporary patent is valid for one year; therefore, it would give me enough time to apply for a permanent provisional patent. After obtaining the provisional patent, the company's software will be protected from any changes to similar software designs and other independent software development.</w:t>
      </w:r>
    </w:p>
    <w:p w:rsidR="002524A3" w:rsidRPr="004C6F4B" w:rsidRDefault="00CA51B1" w:rsidP="00CA51B1">
      <w:r w:rsidRPr="004C6F4B">
        <w:t>Applying for a patent right for the invention guarantees that as the owner of the invention, I would receive exclusive rights, in exchange for providing the public with a detailed description of my invention. Through this, the company can even spend as much time they need before putting their software out on the market without worrying about the competitors implementing the same idea.</w:t>
      </w: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2524A3" w:rsidRPr="004C6F4B" w:rsidRDefault="002524A3" w:rsidP="002524A3">
      <w:pPr>
        <w:jc w:val="center"/>
        <w:rPr>
          <w:b/>
        </w:rPr>
      </w:pPr>
    </w:p>
    <w:p w:rsidR="00CA51B1" w:rsidRPr="004C6F4B" w:rsidRDefault="00CA51B1" w:rsidP="002524A3">
      <w:pPr>
        <w:jc w:val="center"/>
        <w:rPr>
          <w:b/>
        </w:rPr>
      </w:pPr>
    </w:p>
    <w:p w:rsidR="004C6F4B" w:rsidRPr="004C6F4B" w:rsidRDefault="004C6F4B" w:rsidP="002524A3">
      <w:pPr>
        <w:jc w:val="center"/>
        <w:rPr>
          <w:b/>
        </w:rPr>
      </w:pPr>
    </w:p>
    <w:p w:rsidR="002524A3" w:rsidRPr="004C6F4B" w:rsidRDefault="002524A3" w:rsidP="002524A3">
      <w:pPr>
        <w:jc w:val="center"/>
        <w:rPr>
          <w:b/>
        </w:rPr>
      </w:pPr>
      <w:r w:rsidRPr="004C6F4B">
        <w:rPr>
          <w:b/>
        </w:rPr>
        <w:lastRenderedPageBreak/>
        <w:t>References</w:t>
      </w:r>
    </w:p>
    <w:p w:rsidR="004C6F4B" w:rsidRPr="004C6F4B" w:rsidRDefault="004C6F4B" w:rsidP="00126370">
      <w:pPr>
        <w:ind w:left="720" w:hanging="720"/>
        <w:rPr>
          <w:shd w:val="clear" w:color="auto" w:fill="FFFFFF"/>
        </w:rPr>
      </w:pPr>
      <w:r w:rsidRPr="004C6F4B">
        <w:rPr>
          <w:shd w:val="clear" w:color="auto" w:fill="FFFFFF"/>
        </w:rPr>
        <w:t>Grama, J. L. (2020). </w:t>
      </w:r>
      <w:r w:rsidRPr="004C6F4B">
        <w:rPr>
          <w:i/>
          <w:iCs/>
          <w:shd w:val="clear" w:color="auto" w:fill="FFFFFF"/>
        </w:rPr>
        <w:t>Legal issues in information security</w:t>
      </w:r>
      <w:r w:rsidRPr="004C6F4B">
        <w:rPr>
          <w:shd w:val="clear" w:color="auto" w:fill="FFFFFF"/>
        </w:rPr>
        <w:t>. Jones &amp; Bartlett Publishers.</w:t>
      </w:r>
    </w:p>
    <w:p w:rsidR="004C6F4B" w:rsidRPr="004C6F4B" w:rsidRDefault="004C6F4B" w:rsidP="00126370">
      <w:pPr>
        <w:ind w:left="720" w:hanging="720"/>
        <w:rPr>
          <w:shd w:val="clear" w:color="auto" w:fill="FFFFFF"/>
        </w:rPr>
      </w:pPr>
      <w:r w:rsidRPr="004C6F4B">
        <w:rPr>
          <w:shd w:val="clear" w:color="auto" w:fill="FFFFFF"/>
        </w:rPr>
        <w:t>Jones, J. (2016). How to be an expert witness: A brief summary of what is required. </w:t>
      </w:r>
      <w:r w:rsidRPr="004C6F4B">
        <w:rPr>
          <w:i/>
          <w:iCs/>
          <w:shd w:val="clear" w:color="auto" w:fill="FFFFFF"/>
        </w:rPr>
        <w:t>Australian Midwifery News</w:t>
      </w:r>
      <w:r w:rsidRPr="004C6F4B">
        <w:rPr>
          <w:shd w:val="clear" w:color="auto" w:fill="FFFFFF"/>
        </w:rPr>
        <w:t>, </w:t>
      </w:r>
      <w:r w:rsidRPr="004C6F4B">
        <w:rPr>
          <w:i/>
          <w:iCs/>
          <w:shd w:val="clear" w:color="auto" w:fill="FFFFFF"/>
        </w:rPr>
        <w:t>16</w:t>
      </w:r>
      <w:r w:rsidRPr="004C6F4B">
        <w:rPr>
          <w:shd w:val="clear" w:color="auto" w:fill="FFFFFF"/>
        </w:rPr>
        <w:t>(3), 54.</w:t>
      </w:r>
    </w:p>
    <w:p w:rsidR="004C6F4B" w:rsidRPr="004C6F4B" w:rsidRDefault="004C6F4B" w:rsidP="00126370">
      <w:pPr>
        <w:ind w:left="720" w:hanging="720"/>
        <w:rPr>
          <w:shd w:val="clear" w:color="auto" w:fill="FFFFFF"/>
        </w:rPr>
      </w:pPr>
      <w:r w:rsidRPr="004C6F4B">
        <w:rPr>
          <w:shd w:val="clear" w:color="auto" w:fill="FFFFFF"/>
        </w:rPr>
        <w:t>Lan, A., Li, B., Huang, R., Zhang, X., &amp; Feng, G. (2016). Research on Network Security Strategy Model. In </w:t>
      </w:r>
      <w:r w:rsidRPr="004C6F4B">
        <w:rPr>
          <w:i/>
          <w:iCs/>
          <w:shd w:val="clear" w:color="auto" w:fill="FFFFFF"/>
        </w:rPr>
        <w:t>Frontier Computing</w:t>
      </w:r>
      <w:r w:rsidRPr="004C6F4B">
        <w:rPr>
          <w:shd w:val="clear" w:color="auto" w:fill="FFFFFF"/>
        </w:rPr>
        <w:t> (pp. 389-394). Springer, Singapore.</w:t>
      </w:r>
    </w:p>
    <w:p w:rsidR="004C6F4B" w:rsidRPr="004C6F4B" w:rsidRDefault="004C6F4B" w:rsidP="00126370">
      <w:pPr>
        <w:ind w:left="720" w:hanging="720"/>
      </w:pPr>
      <w:r w:rsidRPr="004C6F4B">
        <w:rPr>
          <w:shd w:val="clear" w:color="auto" w:fill="FFFFFF"/>
        </w:rPr>
        <w:t>Lemley, M. A., &amp; Feldman, R. (2016). Patent licensing, technology transfer, and innovation. </w:t>
      </w:r>
      <w:r w:rsidRPr="004C6F4B">
        <w:rPr>
          <w:i/>
          <w:iCs/>
          <w:shd w:val="clear" w:color="auto" w:fill="FFFFFF"/>
        </w:rPr>
        <w:t>American Economic Review</w:t>
      </w:r>
      <w:r w:rsidRPr="004C6F4B">
        <w:rPr>
          <w:shd w:val="clear" w:color="auto" w:fill="FFFFFF"/>
        </w:rPr>
        <w:t>, </w:t>
      </w:r>
      <w:r w:rsidRPr="004C6F4B">
        <w:rPr>
          <w:i/>
          <w:iCs/>
          <w:shd w:val="clear" w:color="auto" w:fill="FFFFFF"/>
        </w:rPr>
        <w:t>106</w:t>
      </w:r>
      <w:r w:rsidRPr="004C6F4B">
        <w:rPr>
          <w:shd w:val="clear" w:color="auto" w:fill="FFFFFF"/>
        </w:rPr>
        <w:t>(5), 188-92.</w:t>
      </w:r>
    </w:p>
    <w:p w:rsidR="002524A3" w:rsidRPr="004C6F4B" w:rsidRDefault="002524A3" w:rsidP="002524A3"/>
    <w:p w:rsidR="002524A3" w:rsidRPr="004C6F4B" w:rsidRDefault="002524A3" w:rsidP="002524A3"/>
    <w:p w:rsidR="002524A3" w:rsidRPr="004C6F4B" w:rsidRDefault="002524A3" w:rsidP="002524A3"/>
    <w:p w:rsidR="002524A3" w:rsidRPr="004C6F4B" w:rsidRDefault="002524A3" w:rsidP="002524A3"/>
    <w:p w:rsidR="002524A3" w:rsidRPr="004C6F4B" w:rsidRDefault="002524A3" w:rsidP="002524A3"/>
    <w:sectPr w:rsidR="002524A3" w:rsidRPr="004C6F4B" w:rsidSect="006F56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5C3" w:rsidRDefault="00DA45C3" w:rsidP="006F56ED">
      <w:pPr>
        <w:spacing w:line="240" w:lineRule="auto"/>
      </w:pPr>
      <w:r>
        <w:separator/>
      </w:r>
    </w:p>
  </w:endnote>
  <w:endnote w:type="continuationSeparator" w:id="0">
    <w:p w:rsidR="00DA45C3" w:rsidRDefault="00DA45C3" w:rsidP="006F56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5C3" w:rsidRDefault="00DA45C3" w:rsidP="006F56ED">
      <w:pPr>
        <w:spacing w:line="240" w:lineRule="auto"/>
      </w:pPr>
      <w:r>
        <w:separator/>
      </w:r>
    </w:p>
  </w:footnote>
  <w:footnote w:type="continuationSeparator" w:id="0">
    <w:p w:rsidR="00DA45C3" w:rsidRDefault="00DA45C3" w:rsidP="006F56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A3" w:rsidRDefault="002524A3">
    <w:pPr>
      <w:pStyle w:val="Header"/>
    </w:pPr>
    <w:r>
      <w:t xml:space="preserve">                                                                                                                                            </w:t>
    </w:r>
    <w:r w:rsidR="00DA45C3">
      <w:fldChar w:fldCharType="begin"/>
    </w:r>
    <w:r w:rsidR="00DA45C3">
      <w:instrText xml:space="preserve"> PAGE   \* MERGEFORMAT </w:instrText>
    </w:r>
    <w:r w:rsidR="00DA45C3">
      <w:fldChar w:fldCharType="separate"/>
    </w:r>
    <w:r w:rsidR="00DD5B09">
      <w:rPr>
        <w:noProof/>
      </w:rPr>
      <w:t>2</w:t>
    </w:r>
    <w:r w:rsidR="00DA45C3">
      <w:rPr>
        <w:noProof/>
      </w:rPr>
      <w:fldChar w:fldCharType="end"/>
    </w:r>
  </w:p>
  <w:p w:rsidR="006F56ED" w:rsidRDefault="006F56E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6ED" w:rsidRDefault="006F56ED">
    <w:pPr>
      <w:pStyle w:val="Header"/>
    </w:pPr>
    <w:r>
      <w:t xml:space="preserve">                                                                                                                                              </w:t>
    </w:r>
    <w:r w:rsidR="00DA45C3">
      <w:fldChar w:fldCharType="begin"/>
    </w:r>
    <w:r w:rsidR="00DA45C3">
      <w:instrText xml:space="preserve"> PAGE   \* MERGEFORMAT </w:instrText>
    </w:r>
    <w:r w:rsidR="00DA45C3">
      <w:fldChar w:fldCharType="separate"/>
    </w:r>
    <w:r w:rsidR="00DD5B09">
      <w:rPr>
        <w:noProof/>
      </w:rPr>
      <w:t>1</w:t>
    </w:r>
    <w:r w:rsidR="00DA45C3">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70B72"/>
    <w:multiLevelType w:val="hybridMultilevel"/>
    <w:tmpl w:val="B8924668"/>
    <w:lvl w:ilvl="0" w:tplc="E03E43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85E25"/>
    <w:rsid w:val="0005406A"/>
    <w:rsid w:val="00085E25"/>
    <w:rsid w:val="000B3D0A"/>
    <w:rsid w:val="000F5084"/>
    <w:rsid w:val="00103AB1"/>
    <w:rsid w:val="001226D0"/>
    <w:rsid w:val="00126370"/>
    <w:rsid w:val="00175EE8"/>
    <w:rsid w:val="001B3019"/>
    <w:rsid w:val="00233992"/>
    <w:rsid w:val="00241FDD"/>
    <w:rsid w:val="00244FD8"/>
    <w:rsid w:val="002524A3"/>
    <w:rsid w:val="00276BE1"/>
    <w:rsid w:val="002877F9"/>
    <w:rsid w:val="002970DA"/>
    <w:rsid w:val="00300DDD"/>
    <w:rsid w:val="003206AB"/>
    <w:rsid w:val="003532F5"/>
    <w:rsid w:val="00354CAF"/>
    <w:rsid w:val="00374938"/>
    <w:rsid w:val="00390A13"/>
    <w:rsid w:val="003B49D7"/>
    <w:rsid w:val="00442745"/>
    <w:rsid w:val="004935CA"/>
    <w:rsid w:val="004C3059"/>
    <w:rsid w:val="004C6F4B"/>
    <w:rsid w:val="004D4FF6"/>
    <w:rsid w:val="005552B6"/>
    <w:rsid w:val="00594C42"/>
    <w:rsid w:val="005A6E5B"/>
    <w:rsid w:val="005B5BF3"/>
    <w:rsid w:val="005D61E9"/>
    <w:rsid w:val="00655BF4"/>
    <w:rsid w:val="006804CF"/>
    <w:rsid w:val="006D7545"/>
    <w:rsid w:val="006F56ED"/>
    <w:rsid w:val="007579A8"/>
    <w:rsid w:val="007661FB"/>
    <w:rsid w:val="007669B4"/>
    <w:rsid w:val="007A05FD"/>
    <w:rsid w:val="007A17BC"/>
    <w:rsid w:val="0080140E"/>
    <w:rsid w:val="008D3DB4"/>
    <w:rsid w:val="009D7F63"/>
    <w:rsid w:val="00A36A95"/>
    <w:rsid w:val="00A54B3F"/>
    <w:rsid w:val="00AB2C8C"/>
    <w:rsid w:val="00AC7D9D"/>
    <w:rsid w:val="00AF06DF"/>
    <w:rsid w:val="00B85F33"/>
    <w:rsid w:val="00BA734B"/>
    <w:rsid w:val="00BF05C9"/>
    <w:rsid w:val="00C33BE5"/>
    <w:rsid w:val="00C71AF3"/>
    <w:rsid w:val="00C74848"/>
    <w:rsid w:val="00C93353"/>
    <w:rsid w:val="00CA51B1"/>
    <w:rsid w:val="00CD60BB"/>
    <w:rsid w:val="00D01DD1"/>
    <w:rsid w:val="00D16097"/>
    <w:rsid w:val="00D225D2"/>
    <w:rsid w:val="00D45D3C"/>
    <w:rsid w:val="00D81E3B"/>
    <w:rsid w:val="00D90826"/>
    <w:rsid w:val="00DA45C3"/>
    <w:rsid w:val="00DD5B09"/>
    <w:rsid w:val="00E17509"/>
    <w:rsid w:val="00E24E8F"/>
    <w:rsid w:val="00E36626"/>
    <w:rsid w:val="00E7267B"/>
    <w:rsid w:val="00E76E79"/>
    <w:rsid w:val="00E85384"/>
    <w:rsid w:val="00E872F1"/>
    <w:rsid w:val="00EC6846"/>
    <w:rsid w:val="00ED208A"/>
    <w:rsid w:val="00F70AFF"/>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5398"/>
  <w15:docId w15:val="{816CFAFE-2CED-41ED-A0E8-1ED9E5F2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6ED"/>
    <w:pPr>
      <w:tabs>
        <w:tab w:val="center" w:pos="4680"/>
        <w:tab w:val="right" w:pos="9360"/>
      </w:tabs>
      <w:spacing w:line="240" w:lineRule="auto"/>
    </w:pPr>
  </w:style>
  <w:style w:type="character" w:customStyle="1" w:styleId="HeaderChar">
    <w:name w:val="Header Char"/>
    <w:basedOn w:val="DefaultParagraphFont"/>
    <w:link w:val="Header"/>
    <w:uiPriority w:val="99"/>
    <w:rsid w:val="006F56ED"/>
  </w:style>
  <w:style w:type="paragraph" w:styleId="Footer">
    <w:name w:val="footer"/>
    <w:basedOn w:val="Normal"/>
    <w:link w:val="FooterChar"/>
    <w:uiPriority w:val="99"/>
    <w:semiHidden/>
    <w:unhideWhenUsed/>
    <w:rsid w:val="006F56E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F56ED"/>
  </w:style>
  <w:style w:type="paragraph" w:styleId="BalloonText">
    <w:name w:val="Balloon Text"/>
    <w:basedOn w:val="Normal"/>
    <w:link w:val="BalloonTextChar"/>
    <w:uiPriority w:val="99"/>
    <w:semiHidden/>
    <w:unhideWhenUsed/>
    <w:rsid w:val="006F56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6ED"/>
    <w:rPr>
      <w:rFonts w:ascii="Tahoma" w:hAnsi="Tahoma" w:cs="Tahoma"/>
      <w:sz w:val="16"/>
      <w:szCs w:val="16"/>
    </w:rPr>
  </w:style>
  <w:style w:type="paragraph" w:styleId="ListParagraph">
    <w:name w:val="List Paragraph"/>
    <w:basedOn w:val="Normal"/>
    <w:uiPriority w:val="34"/>
    <w:qFormat/>
    <w:rsid w:val="006F5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2307</Words>
  <Characters>13153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2020-12-12T17:26:00Z</dcterms:created>
  <dcterms:modified xsi:type="dcterms:W3CDTF">2020-12-12T17:26:00Z</dcterms:modified>
</cp:coreProperties>
</file>